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jc w:val="center"/>
        <w:rPr>
          <w:b/>
        </w:rPr>
      </w:pPr>
    </w:p>
    <w:p w:rsidR="00DD56C5" w:rsidRPr="00A341C5" w:rsidRDefault="00DD56C5" w:rsidP="00DD56C5">
      <w:pPr>
        <w:spacing w:line="240" w:lineRule="exact"/>
        <w:contextualSpacing/>
        <w:jc w:val="both"/>
        <w:rPr>
          <w:b/>
          <w:color w:val="000000" w:themeColor="text1"/>
        </w:rPr>
      </w:pPr>
      <w:r w:rsidRPr="00A341C5">
        <w:rPr>
          <w:b/>
          <w:color w:val="000000" w:themeColor="text1"/>
        </w:rPr>
        <w:t>Об ответственности за неуведомление о трудоустройстве бывшего государственного или муниципального служащего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 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</w:t>
      </w:r>
      <w:r w:rsidRPr="00A341C5">
        <w:rPr>
          <w:color w:val="000000" w:themeColor="text1"/>
        </w:rPr>
        <w:lastRenderedPageBreak/>
        <w:t xml:space="preserve">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(статья 64.1 Трудового кодекса Российской Федерации, часть 4 статьи 12 Федерального закона </w:t>
      </w:r>
      <w:r>
        <w:rPr>
          <w:color w:val="000000" w:themeColor="text1"/>
        </w:rPr>
        <w:t>«О противодействии коррупции»).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работу. Сообщение также направляется по каждому договору при оформлении с основным работником совместительства, независимо от размера заработной платы, а равно </w:t>
      </w:r>
      <w:r w:rsidRPr="00A341C5">
        <w:rPr>
          <w:color w:val="000000" w:themeColor="text1"/>
        </w:rPr>
        <w:lastRenderedPageBreak/>
        <w:t>при заключении с ним гражданско-правового договора на выполнение работ (оказание услуг), если стоимость выполняемых работ (оказываемых услуг) по договору превышает 100 000 руб. в месяц или договор заключен на срок менее месяца, но стоимость выполняемых работ (оказываемы</w:t>
      </w:r>
      <w:r>
        <w:rPr>
          <w:color w:val="000000" w:themeColor="text1"/>
        </w:rPr>
        <w:t>х услуг) превышает 100 000 руб.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Порядок направления сообщения о заключении трудового договора представителю нанимателя (работодателю) государственного или муниципального служащего по последнему месту его службы установлен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</w:t>
      </w:r>
      <w:r w:rsidRPr="00A341C5">
        <w:rPr>
          <w:color w:val="000000" w:themeColor="text1"/>
        </w:rPr>
        <w:lastRenderedPageBreak/>
        <w:t>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</w:t>
      </w:r>
      <w:r>
        <w:rPr>
          <w:color w:val="000000" w:themeColor="text1"/>
        </w:rPr>
        <w:t>ии от 21 января 2015 года № 29.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В случае направления сообщения в ненадлежащий государственный орган, нарушения десятидневного срока,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в соответствии со статьей 19.29 Кодекса об административных правонарушениях Российск</w:t>
      </w:r>
      <w:r>
        <w:rPr>
          <w:color w:val="000000" w:themeColor="text1"/>
        </w:rPr>
        <w:t>ой Федерации (далее — КоАП РФ).</w:t>
      </w:r>
    </w:p>
    <w:p w:rsidR="00DD56C5" w:rsidRDefault="00DD56C5" w:rsidP="00DD56C5">
      <w:pPr>
        <w:ind w:firstLine="709"/>
        <w:contextualSpacing/>
        <w:jc w:val="both"/>
        <w:rPr>
          <w:color w:val="000000" w:themeColor="text1"/>
        </w:rPr>
      </w:pPr>
    </w:p>
    <w:p w:rsidR="00DD56C5" w:rsidRDefault="00DD56C5" w:rsidP="00DD56C5">
      <w:pPr>
        <w:ind w:firstLine="709"/>
        <w:contextualSpacing/>
        <w:jc w:val="both"/>
        <w:rPr>
          <w:color w:val="000000" w:themeColor="text1"/>
        </w:rPr>
      </w:pPr>
    </w:p>
    <w:p w:rsidR="00DD56C5" w:rsidRDefault="00DD56C5" w:rsidP="00DD56C5">
      <w:pPr>
        <w:ind w:firstLine="709"/>
        <w:contextualSpacing/>
        <w:jc w:val="both"/>
        <w:rPr>
          <w:color w:val="000000" w:themeColor="text1"/>
        </w:rPr>
      </w:pP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Этой статьей предусмотрено наложение административного штрафа на граждан в размере от двух тысяч до четырех тысяч рублей, на должностных лиц — от двадцати тысяч до пятидесяти тысяч рублей, на юридических лиц — от ста тысяч до пятисот тысяч рублей.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Срок давности привлечения к административной ответственности по статье 19.29 КоАП РФ — шесть ле</w:t>
      </w:r>
      <w:r>
        <w:rPr>
          <w:color w:val="000000" w:themeColor="text1"/>
        </w:rPr>
        <w:t>т (часть 1 статьи 4.5 КоАП РФ).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Субъектами административных правонарушений, предусмотренных статьей 19.29 КоАП РФ, являются граждане, </w:t>
      </w:r>
      <w:r w:rsidRPr="00A341C5">
        <w:rPr>
          <w:color w:val="000000" w:themeColor="text1"/>
        </w:rPr>
        <w:lastRenderedPageBreak/>
        <w:t>должностные лица и юридические лица —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</w:t>
      </w:r>
      <w:r>
        <w:rPr>
          <w:color w:val="000000" w:themeColor="text1"/>
        </w:rPr>
        <w:t xml:space="preserve"> «О противодействии коррупции».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Граждане (физические лица) подлежат административной ответственности по статье 19.29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занимающиеся частной практикой </w:t>
      </w:r>
      <w:r w:rsidRPr="00A341C5">
        <w:rPr>
          <w:color w:val="000000" w:themeColor="text1"/>
        </w:rPr>
        <w:lastRenderedPageBreak/>
        <w:t>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</w:t>
      </w:r>
      <w:r>
        <w:rPr>
          <w:color w:val="000000" w:themeColor="text1"/>
        </w:rPr>
        <w:t>остное лицо данной организации.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 xml:space="preserve">Также работодатель подлежит привлечению к административной ответственности по статье 19.29 КоАП РФ в случае, </w:t>
      </w:r>
      <w:r w:rsidRPr="00A341C5">
        <w:rPr>
          <w:color w:val="000000" w:themeColor="text1"/>
        </w:rPr>
        <w:lastRenderedPageBreak/>
        <w:t>если он проигнорирует отрицательное решение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о возможности трудоустройства бывшего государственног</w:t>
      </w:r>
      <w:r>
        <w:rPr>
          <w:color w:val="000000" w:themeColor="text1"/>
        </w:rPr>
        <w:t>о или муниципального служащего.</w:t>
      </w:r>
    </w:p>
    <w:p w:rsidR="00DD56C5" w:rsidRPr="00A341C5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t>В силу части 4 статьи 4.1 КоАП РФ назначение виновному лицу административного наказания за совершение административного правонарушения, предусмотренного статьей 19.29 КоАП РФ, не освобождает данное лицо от исполнения требований, предусмотренных Федеральным законом</w:t>
      </w:r>
      <w:r>
        <w:rPr>
          <w:color w:val="000000" w:themeColor="text1"/>
        </w:rPr>
        <w:t xml:space="preserve"> «О противодействии коррупции».</w:t>
      </w:r>
    </w:p>
    <w:p w:rsidR="00DD56C5" w:rsidRPr="00754F5C" w:rsidRDefault="00DD56C5" w:rsidP="00DD56C5">
      <w:pPr>
        <w:ind w:firstLine="709"/>
        <w:contextualSpacing/>
        <w:jc w:val="both"/>
        <w:rPr>
          <w:color w:val="000000" w:themeColor="text1"/>
        </w:rPr>
      </w:pPr>
      <w:r w:rsidRPr="00A341C5">
        <w:rPr>
          <w:color w:val="000000" w:themeColor="text1"/>
        </w:rPr>
        <w:lastRenderedPageBreak/>
        <w:t>Если при трудоустройстве бывший служащий не сообщил работодателю по новому месту работы о том, что в течение предшествующих двух лет замещал должность государственной (муниципальной) службы, включенную в соответствующий перечень, то работодатель, который не располагал и не должен был располагать указанными сведениями, может быть освобожден от ответственности по статье 19.29 КоАП РФ.</w:t>
      </w:r>
    </w:p>
    <w:p w:rsidR="001C501C" w:rsidRDefault="001C501C" w:rsidP="0097374F">
      <w:pPr>
        <w:jc w:val="both"/>
      </w:pPr>
    </w:p>
    <w:p w:rsidR="00DD56C5" w:rsidRDefault="00DD56C5" w:rsidP="0097374F">
      <w:pPr>
        <w:jc w:val="both"/>
      </w:pPr>
    </w:p>
    <w:p w:rsidR="00DD56C5" w:rsidRDefault="00DD56C5" w:rsidP="0097374F">
      <w:pPr>
        <w:jc w:val="both"/>
      </w:pPr>
    </w:p>
    <w:p w:rsidR="00DD56C5" w:rsidRDefault="00DD56C5" w:rsidP="0097374F">
      <w:pPr>
        <w:jc w:val="both"/>
      </w:pPr>
    </w:p>
    <w:p w:rsidR="00DD56C5" w:rsidRDefault="00DD56C5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lastRenderedPageBreak/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Default="00DD56C5" w:rsidP="00951C9E">
      <w:pPr>
        <w:rPr>
          <w:sz w:val="24"/>
          <w:szCs w:val="24"/>
        </w:rPr>
      </w:pPr>
    </w:p>
    <w:p w:rsidR="00DD56C5" w:rsidRDefault="00DD56C5" w:rsidP="00951C9E">
      <w:pPr>
        <w:rPr>
          <w:sz w:val="24"/>
          <w:szCs w:val="24"/>
        </w:rPr>
      </w:pPr>
    </w:p>
    <w:p w:rsidR="00DD56C5" w:rsidRDefault="00DD56C5" w:rsidP="00951C9E">
      <w:pPr>
        <w:rPr>
          <w:sz w:val="24"/>
          <w:szCs w:val="24"/>
        </w:rPr>
      </w:pPr>
    </w:p>
    <w:p w:rsidR="00DD56C5" w:rsidRDefault="00DD56C5" w:rsidP="00951C9E">
      <w:pPr>
        <w:rPr>
          <w:sz w:val="24"/>
          <w:szCs w:val="24"/>
        </w:rPr>
      </w:pP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A6B84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2024-12-25T04:47:00Z</dcterms:created>
  <dcterms:modified xsi:type="dcterms:W3CDTF">2024-12-25T04:47:00Z</dcterms:modified>
</cp:coreProperties>
</file>